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1D46" w:rsidRDefault="00096F8E">
      <w:pPr>
        <w:rPr>
          <w:b/>
        </w:rPr>
      </w:pPr>
      <w:r>
        <w:rPr>
          <w:b/>
        </w:rPr>
        <w:t xml:space="preserve">Månadsrapport </w:t>
      </w:r>
      <w:proofErr w:type="gramStart"/>
      <w:r>
        <w:rPr>
          <w:b/>
        </w:rPr>
        <w:t>Februari</w:t>
      </w:r>
      <w:proofErr w:type="gramEnd"/>
      <w:r>
        <w:rPr>
          <w:b/>
        </w:rPr>
        <w:t xml:space="preserve"> 2020</w:t>
      </w:r>
    </w:p>
    <w:p w14:paraId="00000002" w14:textId="77777777" w:rsidR="00161D46" w:rsidRDefault="00096F8E">
      <w:r>
        <w:t>Under månaden har utskottet inte avyttrat eller investerat i någon ny aktie, portföljen har alltså varit densamma under hela månaden. Däremot har förslag kring nya investeringsmöjligheter framkommit (Avanza Bank, Fiskars, och andra potentiella bolag). Dess</w:t>
      </w:r>
      <w:r>
        <w:t>utom har det framkommit önskemål om att öppna upp utskottets begränsning till handel på den nordiska marknaden (Isla</w:t>
      </w:r>
      <w:bookmarkStart w:id="0" w:name="_GoBack"/>
      <w:bookmarkEnd w:id="0"/>
      <w:r>
        <w:t>nd, Norge, Sverige, Finland, Danmark), önskemålet kvarstår och avvaktas inför godkännande från föreningens bolagsstämma. Vidare har avyttrin</w:t>
      </w:r>
      <w:r>
        <w:t xml:space="preserve">gar av en del aktier i portföljen diskuteras som vidare förklaras nedan. </w:t>
      </w:r>
    </w:p>
    <w:p w14:paraId="00000003" w14:textId="77777777" w:rsidR="00161D46" w:rsidRDefault="00161D46"/>
    <w:p w14:paraId="00000004" w14:textId="77777777" w:rsidR="00161D46" w:rsidRDefault="00096F8E">
      <w:r>
        <w:t xml:space="preserve">Vi har vid två möten (02/20 och 02/27) diskuterat en avyttring av </w:t>
      </w:r>
      <w:proofErr w:type="spellStart"/>
      <w:r>
        <w:t>kinnevik</w:t>
      </w:r>
      <w:proofErr w:type="spellEnd"/>
      <w:r>
        <w:t xml:space="preserve"> samt en avyttring av Swedbank. Vid det senare mötet bestämdes det att en avyttring av </w:t>
      </w:r>
      <w:proofErr w:type="spellStart"/>
      <w:r>
        <w:t>swedbank</w:t>
      </w:r>
      <w:proofErr w:type="spellEnd"/>
      <w:r>
        <w:t xml:space="preserve"> ska ske ino</w:t>
      </w:r>
      <w:r>
        <w:t xml:space="preserve">m en snar framtid (cirkus två veckor från den 27/02) samt att </w:t>
      </w:r>
      <w:proofErr w:type="spellStart"/>
      <w:r>
        <w:t>kinnevik</w:t>
      </w:r>
      <w:proofErr w:type="spellEnd"/>
      <w:r>
        <w:t xml:space="preserve"> ska behållas om det inte dyker upp ett bolag som utskottet finner lämpligare i portföljen.</w:t>
      </w:r>
    </w:p>
    <w:p w14:paraId="00000005" w14:textId="77777777" w:rsidR="00161D46" w:rsidRDefault="00161D46"/>
    <w:p w14:paraId="00000006" w14:textId="77777777" w:rsidR="00161D46" w:rsidRDefault="00096F8E">
      <w:r>
        <w:t xml:space="preserve">I slutet av februari drabbades hela börsen av </w:t>
      </w:r>
      <w:proofErr w:type="spellStart"/>
      <w:r>
        <w:t>corona</w:t>
      </w:r>
      <w:proofErr w:type="spellEnd"/>
      <w:r>
        <w:t>-skräck vilket resulterat i att mycket av</w:t>
      </w:r>
      <w:r>
        <w:t xml:space="preserve"> detta </w:t>
      </w:r>
      <w:proofErr w:type="gramStart"/>
      <w:r>
        <w:t>års vinst</w:t>
      </w:r>
      <w:proofErr w:type="gramEnd"/>
      <w:r>
        <w:t xml:space="preserve"> försvann. Eftersom detta är något som skett världsomfattande är det utskottets förhoppning att marknaden inom kort kommer återhämta sig. </w:t>
      </w:r>
    </w:p>
    <w:p w14:paraId="00000007" w14:textId="77777777" w:rsidR="00161D46" w:rsidRDefault="00161D46"/>
    <w:p w14:paraId="00000008" w14:textId="77777777" w:rsidR="00161D46" w:rsidRDefault="00096F8E">
      <w:r>
        <w:t>Sammanfattningsvis ligger portföljen i nivå med OMX30 Sverige med en avvikelse på -6.39% (25/02 - 20</w:t>
      </w:r>
      <w:r>
        <w:t xml:space="preserve">20). </w:t>
      </w:r>
      <w:r>
        <w:br/>
      </w:r>
      <w:r>
        <w:br/>
        <w:t>Nedan sammanfattas portföljens utveckling, jfr OMX30 SE:</w:t>
      </w:r>
      <w:r>
        <w:br/>
        <w:t xml:space="preserve"> </w:t>
      </w:r>
    </w:p>
    <w:p w14:paraId="00000009" w14:textId="77777777" w:rsidR="00161D46" w:rsidRDefault="00096F8E">
      <w:pPr>
        <w:numPr>
          <w:ilvl w:val="0"/>
          <w:numId w:val="1"/>
        </w:numPr>
      </w:pPr>
      <w:r>
        <w:t>Under året har portföljen utvecklats med +</w:t>
      </w:r>
      <w:proofErr w:type="gramStart"/>
      <w:r>
        <w:t>0.87</w:t>
      </w:r>
      <w:proofErr w:type="gramEnd"/>
      <w:r>
        <w:t>% (01-01-2020 - 27/02-2020)</w:t>
      </w:r>
      <w:r>
        <w:br/>
      </w:r>
    </w:p>
    <w:p w14:paraId="0000000A" w14:textId="77777777" w:rsidR="00161D46" w:rsidRDefault="00096F8E">
      <w:pPr>
        <w:numPr>
          <w:ilvl w:val="0"/>
          <w:numId w:val="1"/>
        </w:numPr>
      </w:pPr>
      <w:r>
        <w:t xml:space="preserve">Som jämförelse har JF:s portfölj ökat +19,89% sedan förra året vid samma datum. </w:t>
      </w:r>
      <w:r>
        <w:br/>
      </w:r>
    </w:p>
    <w:p w14:paraId="0000000B" w14:textId="77777777" w:rsidR="00161D46" w:rsidRDefault="00096F8E">
      <w:pPr>
        <w:numPr>
          <w:ilvl w:val="0"/>
          <w:numId w:val="1"/>
        </w:numPr>
      </w:pPr>
      <w:r>
        <w:t xml:space="preserve">Portföljen hade sin ATH för året </w:t>
      </w:r>
      <w:r>
        <w:t>20/02 - 2020 (+7.26%)</w:t>
      </w:r>
      <w:r>
        <w:br/>
      </w:r>
    </w:p>
    <w:p w14:paraId="0000000C" w14:textId="77777777" w:rsidR="00161D46" w:rsidRDefault="00096F8E">
      <w:pPr>
        <w:numPr>
          <w:ilvl w:val="0"/>
          <w:numId w:val="1"/>
        </w:numPr>
      </w:pPr>
      <w:r>
        <w:t>Portföljen hade sin ATL för året 25/</w:t>
      </w:r>
      <w:proofErr w:type="gramStart"/>
      <w:r>
        <w:t>02-2020</w:t>
      </w:r>
      <w:proofErr w:type="gramEnd"/>
      <w:r>
        <w:t xml:space="preserve"> (+0.41%) OMX 30 hade vid samma datum (-0.15%)</w:t>
      </w:r>
    </w:p>
    <w:p w14:paraId="0000000D" w14:textId="77777777" w:rsidR="00161D46" w:rsidRDefault="00161D46"/>
    <w:p w14:paraId="0000000E" w14:textId="77777777" w:rsidR="00161D46" w:rsidRDefault="00096F8E">
      <w:r>
        <w:t>Ekonomiutskottet</w:t>
      </w:r>
    </w:p>
    <w:sectPr w:rsidR="00161D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86D"/>
    <w:multiLevelType w:val="multilevel"/>
    <w:tmpl w:val="91BAE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46"/>
    <w:rsid w:val="00096F8E"/>
    <w:rsid w:val="001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7B56-40B8-43E4-9501-C275361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Sandklef</dc:creator>
  <cp:lastModifiedBy>Simon Sandklef</cp:lastModifiedBy>
  <cp:revision>2</cp:revision>
  <dcterms:created xsi:type="dcterms:W3CDTF">2020-03-15T19:25:00Z</dcterms:created>
  <dcterms:modified xsi:type="dcterms:W3CDTF">2020-03-15T19:25:00Z</dcterms:modified>
</cp:coreProperties>
</file>